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D9" w:rsidRPr="00E11AD0" w:rsidRDefault="009525D9" w:rsidP="008E398F">
      <w:pPr>
        <w:pStyle w:val="Heading1"/>
        <w:pBdr>
          <w:bottom w:val="single" w:sz="4" w:space="1" w:color="auto"/>
        </w:pBdr>
        <w:rPr>
          <w:rFonts w:ascii="Garamond" w:hAnsi="Garamond"/>
          <w:b/>
          <w:sz w:val="24"/>
          <w:szCs w:val="24"/>
        </w:rPr>
      </w:pPr>
      <w:r w:rsidRPr="00E11AD0">
        <w:rPr>
          <w:rFonts w:ascii="Garamond" w:hAnsi="Garamond"/>
          <w:b/>
          <w:sz w:val="24"/>
          <w:szCs w:val="24"/>
        </w:rPr>
        <w:t>WRT 103 &amp; 104, WRT 105, WRT 105E, WRT 105 A &amp; B</w:t>
      </w:r>
    </w:p>
    <w:p w:rsidR="009525D9" w:rsidRPr="00E11AD0" w:rsidRDefault="009525D9" w:rsidP="009525D9">
      <w:pPr>
        <w:ind w:right="-15"/>
        <w:rPr>
          <w:rFonts w:ascii="Garamond" w:hAnsi="Garamond" w:cs="Times New Roman"/>
        </w:rPr>
      </w:pPr>
      <w:r w:rsidRPr="00E11AD0">
        <w:rPr>
          <w:rFonts w:ascii="Garamond" w:hAnsi="Garamond" w:cs="Arial"/>
          <w:color w:val="000000"/>
        </w:rPr>
        <w:t>Across all academic communities, writing, speaking, and argument enable us to discover, develop, test, and communicate our ideas. To help students develop as academic communicators, the Primary Writing Requirement courses build rhetorical knowledge, which involves “the ability to analyze and act on understandings of audiences, purposes, and contexts in creating and comprehending texts” (</w:t>
      </w:r>
      <w:hyperlink r:id="rId7" w:history="1">
        <w:r w:rsidRPr="00E11AD0">
          <w:rPr>
            <w:rFonts w:ascii="Garamond" w:hAnsi="Garamond" w:cs="Arial"/>
            <w:color w:val="1155CC"/>
            <w:u w:val="single"/>
          </w:rPr>
          <w:t>http://wpacouncil.org/framework</w:t>
        </w:r>
      </w:hyperlink>
      <w:r w:rsidRPr="00E11AD0">
        <w:rPr>
          <w:rFonts w:ascii="Garamond" w:hAnsi="Garamond" w:cs="Arial"/>
          <w:color w:val="000000"/>
          <w:u w:val="single"/>
        </w:rPr>
        <w:t>)</w:t>
      </w:r>
      <w:r w:rsidR="00E11AD0">
        <w:rPr>
          <w:rStyle w:val="FootnoteReference"/>
          <w:rFonts w:ascii="Garamond" w:hAnsi="Garamond" w:cs="Arial"/>
          <w:color w:val="000000"/>
          <w:u w:val="single"/>
        </w:rPr>
        <w:footnoteReference w:id="1"/>
      </w:r>
      <w:r w:rsidRPr="00E11AD0">
        <w:rPr>
          <w:rFonts w:ascii="Garamond" w:hAnsi="Garamond" w:cs="Arial"/>
          <w:color w:val="000000"/>
          <w:u w:val="single"/>
        </w:rPr>
        <w:t>.</w:t>
      </w:r>
      <w:r w:rsidRPr="00E11AD0">
        <w:rPr>
          <w:rFonts w:ascii="Garamond" w:hAnsi="Garamond" w:cs="Arial"/>
          <w:color w:val="000000"/>
        </w:rPr>
        <w:t xml:space="preserve">  The objectives below expl</w:t>
      </w:r>
      <w:r w:rsidR="005D0EA8" w:rsidRPr="00E11AD0">
        <w:rPr>
          <w:rFonts w:ascii="Garamond" w:hAnsi="Garamond" w:cs="Arial"/>
          <w:color w:val="000000"/>
        </w:rPr>
        <w:t xml:space="preserve">icate the processes, </w:t>
      </w:r>
      <w:r w:rsidRPr="00E11AD0">
        <w:rPr>
          <w:rFonts w:ascii="Garamond" w:hAnsi="Garamond" w:cs="Arial"/>
          <w:color w:val="000000"/>
        </w:rPr>
        <w:t xml:space="preserve">knowledge, </w:t>
      </w:r>
      <w:r w:rsidR="005D0EA8" w:rsidRPr="00E11AD0">
        <w:rPr>
          <w:rFonts w:ascii="Garamond" w:hAnsi="Garamond" w:cs="Arial"/>
          <w:color w:val="000000"/>
        </w:rPr>
        <w:t xml:space="preserve">practices, </w:t>
      </w:r>
      <w:r w:rsidRPr="00E11AD0">
        <w:rPr>
          <w:rFonts w:ascii="Garamond" w:hAnsi="Garamond" w:cs="Arial"/>
          <w:color w:val="000000"/>
        </w:rPr>
        <w:t>and textual features central to effective academic writing. Our aim is to help students develop as thinking, flexible writers.</w:t>
      </w:r>
    </w:p>
    <w:p w:rsidR="009525D9" w:rsidRPr="00E11AD0" w:rsidRDefault="009525D9" w:rsidP="009525D9">
      <w:pPr>
        <w:rPr>
          <w:rFonts w:ascii="Garamond" w:eastAsia="Times New Roman" w:hAnsi="Garamond" w:cs="Times New Roman"/>
        </w:rPr>
      </w:pPr>
    </w:p>
    <w:p w:rsidR="009525D9" w:rsidRPr="00E11AD0" w:rsidRDefault="009525D9" w:rsidP="00A3564C">
      <w:pPr>
        <w:pStyle w:val="Heading2"/>
        <w:pBdr>
          <w:bottom w:val="single" w:sz="4" w:space="1" w:color="auto"/>
        </w:pBdr>
        <w:rPr>
          <w:rFonts w:ascii="Garamond" w:hAnsi="Garamond"/>
          <w:sz w:val="28"/>
          <w:szCs w:val="28"/>
        </w:rPr>
      </w:pPr>
      <w:r w:rsidRPr="00E11AD0">
        <w:rPr>
          <w:rFonts w:ascii="Garamond" w:hAnsi="Garamond"/>
          <w:sz w:val="28"/>
          <w:szCs w:val="28"/>
        </w:rPr>
        <w:t>Effective Writing Proce</w:t>
      </w:r>
      <w:r w:rsidR="00E11AD0">
        <w:rPr>
          <w:rFonts w:ascii="Garamond" w:hAnsi="Garamond"/>
          <w:sz w:val="28"/>
          <w:szCs w:val="28"/>
        </w:rPr>
        <w:t>sses</w:t>
      </w:r>
    </w:p>
    <w:p w:rsidR="009525D9" w:rsidRPr="00E11AD0" w:rsidRDefault="005D0EA8" w:rsidP="009525D9">
      <w:pPr>
        <w:rPr>
          <w:rFonts w:ascii="Garamond" w:hAnsi="Garamond" w:cs="Times New Roman"/>
        </w:rPr>
      </w:pPr>
      <w:r w:rsidRPr="00E11AD0">
        <w:rPr>
          <w:rFonts w:ascii="Garamond" w:hAnsi="Garamond" w:cs="Arial"/>
          <w:i/>
          <w:iCs/>
          <w:color w:val="000000"/>
        </w:rPr>
        <w:t>The writer, t</w:t>
      </w:r>
      <w:r w:rsidR="009525D9" w:rsidRPr="00E11AD0">
        <w:rPr>
          <w:rFonts w:ascii="Garamond" w:hAnsi="Garamond" w:cs="Arial"/>
          <w:i/>
          <w:iCs/>
          <w:color w:val="000000"/>
        </w:rPr>
        <w:t xml:space="preserve">hrough a variety of assignments, </w:t>
      </w:r>
    </w:p>
    <w:p w:rsidR="009525D9" w:rsidRPr="00E11AD0" w:rsidRDefault="009525D9" w:rsidP="009525D9">
      <w:pPr>
        <w:numPr>
          <w:ilvl w:val="0"/>
          <w:numId w:val="1"/>
        </w:numPr>
        <w:ind w:right="280"/>
        <w:textAlignment w:val="baseline"/>
        <w:rPr>
          <w:rFonts w:ascii="Garamond" w:hAnsi="Garamond" w:cs="Arial"/>
          <w:color w:val="000000"/>
        </w:rPr>
      </w:pPr>
      <w:r w:rsidRPr="00E11AD0">
        <w:rPr>
          <w:rFonts w:ascii="Garamond" w:hAnsi="Garamond" w:cs="Arial"/>
          <w:color w:val="000000"/>
        </w:rPr>
        <w:t>Recognizes that all writers—even the most experienced writers—begin with a “working” draft and rely heavily on revision</w:t>
      </w:r>
    </w:p>
    <w:p w:rsidR="009525D9" w:rsidRPr="00E11AD0" w:rsidRDefault="009525D9" w:rsidP="009525D9">
      <w:pPr>
        <w:numPr>
          <w:ilvl w:val="0"/>
          <w:numId w:val="1"/>
        </w:numPr>
        <w:ind w:right="280"/>
        <w:textAlignment w:val="baseline"/>
        <w:rPr>
          <w:rFonts w:ascii="Garamond" w:hAnsi="Garamond" w:cs="Arial"/>
          <w:color w:val="000000"/>
        </w:rPr>
      </w:pPr>
      <w:r w:rsidRPr="00E11AD0">
        <w:rPr>
          <w:rFonts w:ascii="Garamond" w:hAnsi="Garamond" w:cs="Arial"/>
          <w:color w:val="000000"/>
        </w:rPr>
        <w:t>Develops a range of strategies for the composing process (e.g., brainstorming, freewriting, mapping, talking, getting feedback from readers, etc.)</w:t>
      </w:r>
    </w:p>
    <w:p w:rsidR="009525D9" w:rsidRPr="00E11AD0" w:rsidRDefault="009525D9" w:rsidP="009525D9">
      <w:pPr>
        <w:numPr>
          <w:ilvl w:val="0"/>
          <w:numId w:val="1"/>
        </w:numPr>
        <w:ind w:right="280"/>
        <w:textAlignment w:val="baseline"/>
        <w:rPr>
          <w:rFonts w:ascii="Garamond" w:hAnsi="Garamond" w:cs="Arial"/>
          <w:color w:val="000000"/>
        </w:rPr>
      </w:pPr>
      <w:r w:rsidRPr="00E11AD0">
        <w:rPr>
          <w:rFonts w:ascii="Garamond" w:hAnsi="Garamond" w:cs="Arial"/>
          <w:color w:val="000000"/>
        </w:rPr>
        <w:t>Drafts, reviews, and revises to discover, develop, and refine the writer’s ideas</w:t>
      </w:r>
    </w:p>
    <w:p w:rsidR="009525D9" w:rsidRPr="00E11AD0" w:rsidRDefault="009525D9" w:rsidP="009525D9">
      <w:pPr>
        <w:numPr>
          <w:ilvl w:val="0"/>
          <w:numId w:val="1"/>
        </w:numPr>
        <w:ind w:right="280"/>
        <w:textAlignment w:val="baseline"/>
        <w:rPr>
          <w:rFonts w:ascii="Garamond" w:hAnsi="Garamond" w:cs="Arial"/>
          <w:color w:val="000000"/>
        </w:rPr>
      </w:pPr>
      <w:r w:rsidRPr="00E11AD0">
        <w:rPr>
          <w:rFonts w:ascii="Garamond" w:hAnsi="Garamond" w:cs="Arial"/>
          <w:color w:val="000000"/>
        </w:rPr>
        <w:t>Draws on reflection and feedback to consider how well the text communicates the writer’s intended meaning</w:t>
      </w:r>
    </w:p>
    <w:p w:rsidR="009525D9" w:rsidRPr="00E11AD0" w:rsidRDefault="009525D9" w:rsidP="009525D9">
      <w:pPr>
        <w:numPr>
          <w:ilvl w:val="0"/>
          <w:numId w:val="1"/>
        </w:numPr>
        <w:ind w:right="280"/>
        <w:textAlignment w:val="baseline"/>
        <w:rPr>
          <w:rFonts w:ascii="Garamond" w:hAnsi="Garamond" w:cs="Arial"/>
          <w:color w:val="000000"/>
        </w:rPr>
      </w:pPr>
      <w:r w:rsidRPr="00E11AD0">
        <w:rPr>
          <w:rFonts w:ascii="Garamond" w:hAnsi="Garamond" w:cs="Arial"/>
          <w:color w:val="000000"/>
        </w:rPr>
        <w:t>Revises and edits to meet the expectations of the rhetorical situation</w:t>
      </w:r>
    </w:p>
    <w:p w:rsidR="009525D9" w:rsidRPr="00E11AD0" w:rsidRDefault="009525D9" w:rsidP="009525D9">
      <w:pPr>
        <w:rPr>
          <w:rFonts w:ascii="Garamond" w:eastAsia="Times New Roman" w:hAnsi="Garamond" w:cs="Times New Roman"/>
        </w:rPr>
      </w:pPr>
    </w:p>
    <w:p w:rsidR="009525D9" w:rsidRPr="00E11AD0" w:rsidRDefault="009525D9" w:rsidP="00A3564C">
      <w:pPr>
        <w:pStyle w:val="Heading2"/>
        <w:pBdr>
          <w:bottom w:val="single" w:sz="4" w:space="1" w:color="auto"/>
        </w:pBdr>
        <w:rPr>
          <w:rFonts w:ascii="Garamond" w:hAnsi="Garamond"/>
          <w:sz w:val="28"/>
          <w:szCs w:val="28"/>
        </w:rPr>
      </w:pPr>
      <w:r w:rsidRPr="00E11AD0">
        <w:rPr>
          <w:rFonts w:ascii="Garamond" w:hAnsi="Garamond"/>
          <w:sz w:val="28"/>
          <w:szCs w:val="28"/>
        </w:rPr>
        <w:t>Critical Awareness of One’s Rhetorical Situation</w:t>
      </w:r>
    </w:p>
    <w:p w:rsidR="009525D9" w:rsidRPr="00E11AD0" w:rsidRDefault="005D0EA8" w:rsidP="009525D9">
      <w:pPr>
        <w:rPr>
          <w:rFonts w:ascii="Garamond" w:hAnsi="Garamond" w:cs="Times New Roman"/>
        </w:rPr>
      </w:pPr>
      <w:r w:rsidRPr="00E11AD0">
        <w:rPr>
          <w:rFonts w:ascii="Garamond" w:hAnsi="Garamond" w:cs="Arial"/>
          <w:i/>
          <w:iCs/>
          <w:color w:val="000000"/>
        </w:rPr>
        <w:t>The writer, t</w:t>
      </w:r>
      <w:r w:rsidR="009525D9" w:rsidRPr="00E11AD0">
        <w:rPr>
          <w:rFonts w:ascii="Garamond" w:hAnsi="Garamond" w:cs="Arial"/>
          <w:i/>
          <w:iCs/>
          <w:color w:val="000000"/>
        </w:rPr>
        <w:t>hrough a variety of</w:t>
      </w:r>
      <w:r w:rsidRPr="00E11AD0">
        <w:rPr>
          <w:rFonts w:ascii="Garamond" w:hAnsi="Garamond" w:cs="Arial"/>
          <w:i/>
          <w:iCs/>
          <w:color w:val="000000"/>
        </w:rPr>
        <w:t xml:space="preserve"> reflective activities (e.g., written reflections, genre analysis, </w:t>
      </w:r>
      <w:r w:rsidR="009525D9" w:rsidRPr="00E11AD0">
        <w:rPr>
          <w:rFonts w:ascii="Garamond" w:hAnsi="Garamond" w:cs="Arial"/>
          <w:i/>
          <w:iCs/>
          <w:color w:val="000000"/>
        </w:rPr>
        <w:t>discussing writing choices</w:t>
      </w:r>
      <w:r w:rsidRPr="00E11AD0">
        <w:rPr>
          <w:rFonts w:ascii="Garamond" w:hAnsi="Garamond" w:cs="Arial"/>
          <w:i/>
          <w:iCs/>
          <w:color w:val="000000"/>
        </w:rPr>
        <w:t xml:space="preserve"> in class or in conferences</w:t>
      </w:r>
      <w:r w:rsidR="009525D9" w:rsidRPr="00E11AD0">
        <w:rPr>
          <w:rFonts w:ascii="Garamond" w:hAnsi="Garamond" w:cs="Arial"/>
          <w:i/>
          <w:iCs/>
          <w:color w:val="000000"/>
        </w:rPr>
        <w:t xml:space="preserve">), </w:t>
      </w:r>
    </w:p>
    <w:p w:rsidR="009525D9" w:rsidRPr="00E11AD0" w:rsidRDefault="009525D9" w:rsidP="009525D9">
      <w:pPr>
        <w:numPr>
          <w:ilvl w:val="0"/>
          <w:numId w:val="2"/>
        </w:numPr>
        <w:textAlignment w:val="baseline"/>
        <w:rPr>
          <w:rFonts w:ascii="Garamond" w:hAnsi="Garamond" w:cs="Arial"/>
          <w:color w:val="000000"/>
        </w:rPr>
      </w:pPr>
      <w:r w:rsidRPr="00E11AD0">
        <w:rPr>
          <w:rFonts w:ascii="Garamond" w:hAnsi="Garamond" w:cs="Arial"/>
          <w:color w:val="000000"/>
        </w:rPr>
        <w:t>Considers the audience’s knowledge, needs, and expectations</w:t>
      </w:r>
    </w:p>
    <w:p w:rsidR="009525D9" w:rsidRPr="00E11AD0" w:rsidRDefault="009525D9" w:rsidP="009525D9">
      <w:pPr>
        <w:numPr>
          <w:ilvl w:val="0"/>
          <w:numId w:val="2"/>
        </w:numPr>
        <w:textAlignment w:val="baseline"/>
        <w:rPr>
          <w:rFonts w:ascii="Garamond" w:hAnsi="Garamond" w:cs="Arial"/>
          <w:color w:val="000000"/>
        </w:rPr>
      </w:pPr>
      <w:r w:rsidRPr="00E11AD0">
        <w:rPr>
          <w:rFonts w:ascii="Garamond" w:hAnsi="Garamond" w:cs="Arial"/>
          <w:color w:val="000000"/>
        </w:rPr>
        <w:t>Demonstrates awareness of their strengths and weaknesses as a writer</w:t>
      </w:r>
    </w:p>
    <w:p w:rsidR="009525D9" w:rsidRPr="00E11AD0" w:rsidRDefault="009525D9" w:rsidP="009525D9">
      <w:pPr>
        <w:numPr>
          <w:ilvl w:val="0"/>
          <w:numId w:val="2"/>
        </w:numPr>
        <w:textAlignment w:val="baseline"/>
        <w:rPr>
          <w:rFonts w:ascii="Garamond" w:hAnsi="Garamond" w:cs="Arial"/>
          <w:color w:val="000000"/>
        </w:rPr>
      </w:pPr>
      <w:r w:rsidRPr="00E11AD0">
        <w:rPr>
          <w:rFonts w:ascii="Garamond" w:hAnsi="Garamond" w:cs="Arial"/>
          <w:color w:val="000000"/>
        </w:rPr>
        <w:t>Reflects on how writing choices may or may not transfer across disciplines and to different rhetorical situations</w:t>
      </w:r>
    </w:p>
    <w:p w:rsidR="005D0EA8" w:rsidRPr="00E11AD0" w:rsidRDefault="005D0EA8" w:rsidP="005D0EA8">
      <w:pPr>
        <w:ind w:left="720"/>
        <w:textAlignment w:val="baseline"/>
        <w:rPr>
          <w:rFonts w:ascii="Garamond" w:hAnsi="Garamond" w:cs="Arial"/>
          <w:color w:val="000000"/>
        </w:rPr>
      </w:pPr>
    </w:p>
    <w:p w:rsidR="009525D9" w:rsidRPr="00E11AD0" w:rsidRDefault="009525D9" w:rsidP="009525D9">
      <w:pPr>
        <w:rPr>
          <w:rFonts w:ascii="Garamond" w:hAnsi="Garamond" w:cs="Times New Roman"/>
        </w:rPr>
      </w:pPr>
      <w:r w:rsidRPr="00E11AD0">
        <w:rPr>
          <w:rFonts w:ascii="Garamond" w:hAnsi="Garamond" w:cs="Arial"/>
          <w:i/>
          <w:iCs/>
          <w:color w:val="000000"/>
        </w:rPr>
        <w:t>The composition  </w:t>
      </w:r>
    </w:p>
    <w:p w:rsidR="009525D9" w:rsidRPr="00E11AD0" w:rsidRDefault="005D0EA8" w:rsidP="009525D9">
      <w:pPr>
        <w:numPr>
          <w:ilvl w:val="0"/>
          <w:numId w:val="3"/>
        </w:numPr>
        <w:textAlignment w:val="baseline"/>
        <w:rPr>
          <w:rFonts w:ascii="Garamond" w:hAnsi="Garamond" w:cs="Arial"/>
          <w:color w:val="000000"/>
        </w:rPr>
      </w:pPr>
      <w:r w:rsidRPr="00E11AD0">
        <w:rPr>
          <w:rFonts w:ascii="Garamond" w:hAnsi="Garamond" w:cs="Arial"/>
          <w:color w:val="000000"/>
        </w:rPr>
        <w:t>Is accompanied by written</w:t>
      </w:r>
      <w:r w:rsidR="009525D9" w:rsidRPr="00E11AD0">
        <w:rPr>
          <w:rFonts w:ascii="Garamond" w:hAnsi="Garamond" w:cs="Arial"/>
          <w:color w:val="000000"/>
        </w:rPr>
        <w:t xml:space="preserve"> reflection that helps the writer make purposeful choices and manage revision </w:t>
      </w:r>
    </w:p>
    <w:p w:rsidR="009525D9" w:rsidRPr="00E11AD0" w:rsidRDefault="009525D9" w:rsidP="009525D9">
      <w:pPr>
        <w:rPr>
          <w:rFonts w:ascii="Garamond" w:hAnsi="Garamond" w:cs="Times New Roman"/>
        </w:rPr>
      </w:pPr>
      <w:r w:rsidRPr="00E11AD0">
        <w:rPr>
          <w:rFonts w:ascii="Garamond" w:hAnsi="Garamond" w:cs="Arial"/>
          <w:color w:val="000000"/>
        </w:rPr>
        <w:t xml:space="preserve"> </w:t>
      </w:r>
    </w:p>
    <w:p w:rsidR="009525D9" w:rsidRPr="00E11AD0" w:rsidRDefault="009525D9" w:rsidP="00A3564C">
      <w:pPr>
        <w:pStyle w:val="Heading2"/>
        <w:pBdr>
          <w:bottom w:val="single" w:sz="4" w:space="1" w:color="auto"/>
        </w:pBdr>
        <w:rPr>
          <w:rFonts w:ascii="Garamond" w:hAnsi="Garamond"/>
          <w:sz w:val="28"/>
          <w:szCs w:val="28"/>
        </w:rPr>
      </w:pPr>
      <w:r w:rsidRPr="00E11AD0">
        <w:rPr>
          <w:rFonts w:ascii="Garamond" w:hAnsi="Garamond"/>
          <w:sz w:val="28"/>
          <w:szCs w:val="28"/>
        </w:rPr>
        <w:t>Strength of Argument</w:t>
      </w:r>
    </w:p>
    <w:p w:rsidR="009525D9" w:rsidRPr="00E11AD0" w:rsidRDefault="009525D9" w:rsidP="009525D9">
      <w:pPr>
        <w:rPr>
          <w:rFonts w:ascii="Garamond" w:hAnsi="Garamond" w:cs="Times New Roman"/>
        </w:rPr>
      </w:pPr>
      <w:r w:rsidRPr="00E11AD0">
        <w:rPr>
          <w:rFonts w:ascii="Garamond" w:hAnsi="Garamond" w:cs="Arial"/>
          <w:i/>
          <w:iCs/>
          <w:color w:val="000000"/>
        </w:rPr>
        <w:t>The writer</w:t>
      </w:r>
    </w:p>
    <w:p w:rsidR="009525D9" w:rsidRPr="00E11AD0" w:rsidRDefault="009525D9" w:rsidP="009525D9">
      <w:pPr>
        <w:numPr>
          <w:ilvl w:val="0"/>
          <w:numId w:val="4"/>
        </w:numPr>
        <w:textAlignment w:val="baseline"/>
        <w:rPr>
          <w:rFonts w:ascii="Garamond" w:hAnsi="Garamond" w:cs="Arial"/>
          <w:color w:val="000000"/>
        </w:rPr>
      </w:pPr>
      <w:r w:rsidRPr="00E11AD0">
        <w:rPr>
          <w:rFonts w:ascii="Garamond" w:hAnsi="Garamond" w:cs="Arial"/>
          <w:color w:val="000000"/>
        </w:rPr>
        <w:t>Understands academic argument as a process of critical inquiry</w:t>
      </w:r>
    </w:p>
    <w:p w:rsidR="009525D9" w:rsidRPr="00E11AD0" w:rsidRDefault="009525D9" w:rsidP="009525D9">
      <w:pPr>
        <w:numPr>
          <w:ilvl w:val="0"/>
          <w:numId w:val="4"/>
        </w:numPr>
        <w:textAlignment w:val="baseline"/>
        <w:rPr>
          <w:rFonts w:ascii="Garamond" w:hAnsi="Garamond" w:cs="Arial"/>
          <w:color w:val="000000"/>
        </w:rPr>
      </w:pPr>
      <w:r w:rsidRPr="00E11AD0">
        <w:rPr>
          <w:rFonts w:ascii="Garamond" w:hAnsi="Garamond" w:cs="Arial"/>
          <w:color w:val="000000"/>
        </w:rPr>
        <w:t>Uses argument to develop a perspective on an issue in the context of the larger academic conversation</w:t>
      </w:r>
    </w:p>
    <w:p w:rsidR="009525D9" w:rsidRPr="00E11AD0" w:rsidRDefault="009525D9" w:rsidP="009525D9">
      <w:pPr>
        <w:rPr>
          <w:rFonts w:ascii="Garamond" w:eastAsia="Times New Roman" w:hAnsi="Garamond" w:cs="Times New Roman"/>
        </w:rPr>
      </w:pPr>
    </w:p>
    <w:p w:rsidR="009525D9" w:rsidRPr="00E11AD0" w:rsidRDefault="009525D9" w:rsidP="009525D9">
      <w:pPr>
        <w:rPr>
          <w:rFonts w:ascii="Garamond" w:hAnsi="Garamond" w:cs="Times New Roman"/>
        </w:rPr>
      </w:pPr>
      <w:r w:rsidRPr="00E11AD0">
        <w:rPr>
          <w:rFonts w:ascii="Garamond" w:hAnsi="Garamond" w:cs="Arial"/>
          <w:i/>
          <w:iCs/>
          <w:color w:val="000000"/>
        </w:rPr>
        <w:t>The composition</w:t>
      </w:r>
    </w:p>
    <w:p w:rsidR="009525D9" w:rsidRPr="00E11AD0" w:rsidRDefault="009525D9" w:rsidP="009525D9">
      <w:pPr>
        <w:numPr>
          <w:ilvl w:val="0"/>
          <w:numId w:val="5"/>
        </w:numPr>
        <w:textAlignment w:val="baseline"/>
        <w:rPr>
          <w:rFonts w:ascii="Garamond" w:hAnsi="Garamond" w:cs="Arial"/>
          <w:color w:val="000000"/>
        </w:rPr>
      </w:pPr>
      <w:r w:rsidRPr="00E11AD0">
        <w:rPr>
          <w:rFonts w:ascii="Garamond" w:hAnsi="Garamond" w:cs="Arial"/>
          <w:color w:val="000000"/>
        </w:rPr>
        <w:t>Poses an authentic question or problem</w:t>
      </w:r>
    </w:p>
    <w:p w:rsidR="009525D9" w:rsidRPr="00E11AD0" w:rsidRDefault="009525D9" w:rsidP="009525D9">
      <w:pPr>
        <w:numPr>
          <w:ilvl w:val="0"/>
          <w:numId w:val="5"/>
        </w:numPr>
        <w:textAlignment w:val="baseline"/>
        <w:rPr>
          <w:rFonts w:ascii="Garamond" w:hAnsi="Garamond" w:cs="Arial"/>
          <w:color w:val="000000"/>
        </w:rPr>
      </w:pPr>
      <w:r w:rsidRPr="00E11AD0">
        <w:rPr>
          <w:rFonts w:ascii="Garamond" w:hAnsi="Garamond" w:cs="Arial"/>
          <w:color w:val="000000"/>
        </w:rPr>
        <w:t>Develops a debatable thesis that responds to the question or problem</w:t>
      </w:r>
    </w:p>
    <w:p w:rsidR="009525D9" w:rsidRPr="00E11AD0" w:rsidRDefault="009525D9" w:rsidP="009525D9">
      <w:pPr>
        <w:numPr>
          <w:ilvl w:val="0"/>
          <w:numId w:val="5"/>
        </w:numPr>
        <w:textAlignment w:val="baseline"/>
        <w:rPr>
          <w:rFonts w:ascii="Garamond" w:hAnsi="Garamond" w:cs="Arial"/>
          <w:color w:val="000000"/>
        </w:rPr>
      </w:pPr>
      <w:r w:rsidRPr="00E11AD0">
        <w:rPr>
          <w:rFonts w:ascii="Garamond" w:hAnsi="Garamond" w:cs="Arial"/>
          <w:color w:val="000000"/>
        </w:rPr>
        <w:t>Uses argument and counterargument to develop, evaluate, and revise the thesis</w:t>
      </w:r>
    </w:p>
    <w:p w:rsidR="009525D9" w:rsidRPr="00E11AD0" w:rsidRDefault="009525D9" w:rsidP="009525D9">
      <w:pPr>
        <w:numPr>
          <w:ilvl w:val="0"/>
          <w:numId w:val="5"/>
        </w:numPr>
        <w:textAlignment w:val="baseline"/>
        <w:rPr>
          <w:rFonts w:ascii="Garamond" w:hAnsi="Garamond" w:cs="Arial"/>
          <w:color w:val="000000"/>
        </w:rPr>
      </w:pPr>
      <w:r w:rsidRPr="00E11AD0">
        <w:rPr>
          <w:rFonts w:ascii="Garamond" w:hAnsi="Garamond" w:cs="Arial"/>
          <w:color w:val="000000"/>
        </w:rPr>
        <w:t>Supports argument and counterargument with credible and relevant evidence and sources</w:t>
      </w:r>
    </w:p>
    <w:p w:rsidR="00F72115" w:rsidRDefault="00F72115" w:rsidP="00F72115"/>
    <w:p w:rsidR="009525D9" w:rsidRPr="00E11AD0" w:rsidRDefault="009525D9" w:rsidP="00F72115">
      <w:pPr>
        <w:pStyle w:val="Heading2"/>
        <w:pBdr>
          <w:bottom w:val="single" w:sz="4" w:space="1" w:color="auto"/>
        </w:pBdr>
        <w:spacing w:before="0"/>
        <w:rPr>
          <w:rFonts w:ascii="Garamond" w:hAnsi="Garamond"/>
          <w:sz w:val="28"/>
          <w:szCs w:val="28"/>
        </w:rPr>
      </w:pPr>
      <w:r w:rsidRPr="00E11AD0">
        <w:rPr>
          <w:rFonts w:ascii="Garamond" w:hAnsi="Garamond"/>
          <w:sz w:val="28"/>
          <w:szCs w:val="28"/>
        </w:rPr>
        <w:t>Working with Sources</w:t>
      </w:r>
    </w:p>
    <w:p w:rsidR="009525D9" w:rsidRPr="00E11AD0" w:rsidRDefault="00DA2812" w:rsidP="009525D9">
      <w:pPr>
        <w:rPr>
          <w:rFonts w:ascii="Garamond" w:hAnsi="Garamond" w:cs="Times New Roman"/>
        </w:rPr>
      </w:pPr>
      <w:r>
        <w:rPr>
          <w:rFonts w:ascii="Garamond" w:hAnsi="Garamond" w:cs="Arial"/>
          <w:i/>
          <w:iCs/>
          <w:color w:val="000000"/>
        </w:rPr>
        <w:t>The writer understands the importance of and has gained practice</w:t>
      </w:r>
      <w:r w:rsidR="009525D9" w:rsidRPr="00E11AD0">
        <w:rPr>
          <w:rFonts w:ascii="Garamond" w:hAnsi="Garamond" w:cs="Arial"/>
          <w:i/>
          <w:iCs/>
          <w:color w:val="000000"/>
        </w:rPr>
        <w:t xml:space="preserve"> with</w:t>
      </w:r>
    </w:p>
    <w:p w:rsidR="001D5090" w:rsidRPr="00E11AD0" w:rsidRDefault="001D5090" w:rsidP="001D5090">
      <w:pPr>
        <w:numPr>
          <w:ilvl w:val="0"/>
          <w:numId w:val="6"/>
        </w:numPr>
        <w:textAlignment w:val="baseline"/>
        <w:rPr>
          <w:rFonts w:ascii="Garamond" w:hAnsi="Garamond" w:cs="Arial"/>
          <w:color w:val="000000"/>
        </w:rPr>
      </w:pPr>
      <w:r w:rsidRPr="00E11AD0">
        <w:rPr>
          <w:rFonts w:ascii="Garamond" w:hAnsi="Garamond" w:cs="Arial"/>
          <w:color w:val="000000"/>
        </w:rPr>
        <w:t xml:space="preserve">Citing </w:t>
      </w:r>
      <w:r w:rsidRPr="00E11AD0">
        <w:rPr>
          <w:rFonts w:ascii="Garamond" w:hAnsi="Garamond" w:cs="Arial"/>
          <w:b/>
          <w:i/>
          <w:color w:val="000000"/>
        </w:rPr>
        <w:t>all</w:t>
      </w:r>
      <w:r w:rsidRPr="00E11AD0">
        <w:rPr>
          <w:rFonts w:ascii="Garamond" w:hAnsi="Garamond" w:cs="Arial"/>
          <w:color w:val="000000"/>
        </w:rPr>
        <w:t xml:space="preserve"> sources used in the composition</w:t>
      </w:r>
    </w:p>
    <w:p w:rsidR="009525D9" w:rsidRPr="00E11AD0" w:rsidRDefault="009525D9" w:rsidP="009525D9">
      <w:pPr>
        <w:numPr>
          <w:ilvl w:val="0"/>
          <w:numId w:val="6"/>
        </w:numPr>
        <w:textAlignment w:val="baseline"/>
        <w:rPr>
          <w:rFonts w:ascii="Garamond" w:hAnsi="Garamond" w:cs="Arial"/>
          <w:color w:val="000000"/>
        </w:rPr>
      </w:pPr>
      <w:r w:rsidRPr="00E11AD0">
        <w:rPr>
          <w:rFonts w:ascii="Garamond" w:hAnsi="Garamond" w:cs="Arial"/>
          <w:color w:val="000000"/>
        </w:rPr>
        <w:t>Using all sources honestly and ethically (e.g., scholarly text</w:t>
      </w:r>
      <w:r w:rsidR="005D0EA8" w:rsidRPr="00E11AD0">
        <w:rPr>
          <w:rFonts w:ascii="Garamond" w:hAnsi="Garamond" w:cs="Arial"/>
          <w:color w:val="000000"/>
        </w:rPr>
        <w:t>s</w:t>
      </w:r>
      <w:r w:rsidRPr="00E11AD0">
        <w:rPr>
          <w:rFonts w:ascii="Garamond" w:hAnsi="Garamond" w:cs="Arial"/>
          <w:color w:val="000000"/>
        </w:rPr>
        <w:t>, Wikipedia, TE</w:t>
      </w:r>
      <w:r w:rsidR="005D0EA8" w:rsidRPr="00E11AD0">
        <w:rPr>
          <w:rFonts w:ascii="Garamond" w:hAnsi="Garamond" w:cs="Arial"/>
          <w:color w:val="000000"/>
        </w:rPr>
        <w:t xml:space="preserve">D talks, blogs, screenshots, performances, </w:t>
      </w:r>
      <w:r w:rsidR="001D5090" w:rsidRPr="00E11AD0">
        <w:rPr>
          <w:rFonts w:ascii="Garamond" w:hAnsi="Garamond" w:cs="Arial"/>
          <w:color w:val="000000"/>
        </w:rPr>
        <w:t>peer contributions</w:t>
      </w:r>
      <w:r w:rsidR="005D0EA8" w:rsidRPr="00E11AD0">
        <w:rPr>
          <w:rFonts w:ascii="Garamond" w:hAnsi="Garamond" w:cs="Arial"/>
          <w:color w:val="000000"/>
        </w:rPr>
        <w:t xml:space="preserve">, </w:t>
      </w:r>
      <w:r w:rsidR="009F4BC4" w:rsidRPr="00E11AD0">
        <w:rPr>
          <w:rFonts w:ascii="Garamond" w:hAnsi="Garamond" w:cs="Arial"/>
          <w:color w:val="000000"/>
        </w:rPr>
        <w:t>faculty lecture</w:t>
      </w:r>
      <w:r w:rsidR="001D5090" w:rsidRPr="00E11AD0">
        <w:rPr>
          <w:rFonts w:ascii="Garamond" w:hAnsi="Garamond" w:cs="Arial"/>
          <w:color w:val="000000"/>
        </w:rPr>
        <w:t>s and course materials</w:t>
      </w:r>
      <w:r w:rsidRPr="00E11AD0">
        <w:rPr>
          <w:rFonts w:ascii="Garamond" w:hAnsi="Garamond" w:cs="Arial"/>
          <w:color w:val="000000"/>
        </w:rPr>
        <w:t>, etc</w:t>
      </w:r>
      <w:r w:rsidR="001D5090" w:rsidRPr="00E11AD0">
        <w:rPr>
          <w:rFonts w:ascii="Garamond" w:hAnsi="Garamond" w:cs="Arial"/>
          <w:color w:val="000000"/>
        </w:rPr>
        <w:t>.</w:t>
      </w:r>
      <w:r w:rsidRPr="00E11AD0">
        <w:rPr>
          <w:rFonts w:ascii="Garamond" w:hAnsi="Garamond" w:cs="Arial"/>
          <w:color w:val="000000"/>
        </w:rPr>
        <w:t xml:space="preserve">) </w:t>
      </w:r>
    </w:p>
    <w:p w:rsidR="009525D9" w:rsidRPr="00E11AD0" w:rsidRDefault="009525D9" w:rsidP="009525D9">
      <w:pPr>
        <w:numPr>
          <w:ilvl w:val="0"/>
          <w:numId w:val="7"/>
        </w:numPr>
        <w:ind w:right="1040"/>
        <w:textAlignment w:val="baseline"/>
        <w:rPr>
          <w:rFonts w:ascii="Garamond" w:hAnsi="Garamond" w:cs="Arial"/>
          <w:color w:val="000000"/>
        </w:rPr>
      </w:pPr>
      <w:r w:rsidRPr="00E11AD0">
        <w:rPr>
          <w:rFonts w:ascii="Garamond" w:hAnsi="Garamond" w:cs="Arial"/>
          <w:color w:val="000000"/>
        </w:rPr>
        <w:t>Identifying, evaluating, and selecting sources appropriate to the rhetorical situation</w:t>
      </w:r>
    </w:p>
    <w:p w:rsidR="009525D9" w:rsidRPr="00E11AD0" w:rsidRDefault="009525D9" w:rsidP="009525D9">
      <w:pPr>
        <w:numPr>
          <w:ilvl w:val="0"/>
          <w:numId w:val="7"/>
        </w:numPr>
        <w:ind w:right="1040"/>
        <w:textAlignment w:val="baseline"/>
        <w:rPr>
          <w:rFonts w:ascii="Garamond" w:hAnsi="Garamond" w:cs="Arial"/>
          <w:color w:val="000000"/>
        </w:rPr>
      </w:pPr>
      <w:r w:rsidRPr="00E11AD0">
        <w:rPr>
          <w:rFonts w:ascii="Garamond" w:hAnsi="Garamond" w:cs="Arial"/>
          <w:color w:val="000000"/>
        </w:rPr>
        <w:t>Developing strategies for keeping track of sources and source ideas so that they can be fairly represented and properly cited  </w:t>
      </w:r>
    </w:p>
    <w:p w:rsidR="009525D9" w:rsidRPr="00E11AD0" w:rsidRDefault="009525D9" w:rsidP="009525D9">
      <w:pPr>
        <w:numPr>
          <w:ilvl w:val="0"/>
          <w:numId w:val="8"/>
        </w:numPr>
        <w:ind w:right="1040"/>
        <w:textAlignment w:val="baseline"/>
        <w:rPr>
          <w:rFonts w:ascii="Garamond" w:hAnsi="Garamond" w:cs="Arial"/>
          <w:color w:val="000000"/>
        </w:rPr>
      </w:pPr>
      <w:r w:rsidRPr="00E11AD0">
        <w:rPr>
          <w:rFonts w:ascii="Garamond" w:hAnsi="Garamond" w:cs="Arial"/>
          <w:color w:val="000000"/>
        </w:rPr>
        <w:t>Identifying and using resources that support the research process (e.g., outreach librarians, databases, source management systems)</w:t>
      </w:r>
    </w:p>
    <w:p w:rsidR="009525D9" w:rsidRPr="00E11AD0" w:rsidRDefault="009525D9" w:rsidP="009525D9">
      <w:pPr>
        <w:rPr>
          <w:rFonts w:ascii="Garamond" w:eastAsia="Times New Roman" w:hAnsi="Garamond" w:cs="Times New Roman"/>
        </w:rPr>
      </w:pPr>
    </w:p>
    <w:p w:rsidR="009525D9" w:rsidRPr="00E11AD0" w:rsidRDefault="009525D9" w:rsidP="009525D9">
      <w:pPr>
        <w:rPr>
          <w:rFonts w:ascii="Garamond" w:hAnsi="Garamond" w:cs="Times New Roman"/>
        </w:rPr>
      </w:pPr>
      <w:r w:rsidRPr="00E11AD0">
        <w:rPr>
          <w:rFonts w:ascii="Garamond" w:hAnsi="Garamond" w:cs="Arial"/>
          <w:i/>
          <w:iCs/>
          <w:color w:val="000000"/>
        </w:rPr>
        <w:t>The composition</w:t>
      </w:r>
      <w:bookmarkStart w:id="0" w:name="_GoBack"/>
      <w:bookmarkEnd w:id="0"/>
    </w:p>
    <w:p w:rsidR="009525D9" w:rsidRPr="00E11AD0" w:rsidRDefault="009525D9" w:rsidP="009525D9">
      <w:pPr>
        <w:numPr>
          <w:ilvl w:val="0"/>
          <w:numId w:val="9"/>
        </w:numPr>
        <w:textAlignment w:val="baseline"/>
        <w:rPr>
          <w:rFonts w:ascii="Garamond" w:hAnsi="Garamond" w:cs="Arial"/>
          <w:color w:val="000000"/>
        </w:rPr>
      </w:pPr>
      <w:r w:rsidRPr="00E11AD0">
        <w:rPr>
          <w:rFonts w:ascii="Garamond" w:hAnsi="Garamond" w:cs="Arial"/>
          <w:color w:val="000000"/>
        </w:rPr>
        <w:t>Draws on sources to help motivate and develop a question or problem</w:t>
      </w:r>
    </w:p>
    <w:p w:rsidR="009525D9" w:rsidRPr="00E11AD0" w:rsidRDefault="009525D9" w:rsidP="009525D9">
      <w:pPr>
        <w:numPr>
          <w:ilvl w:val="0"/>
          <w:numId w:val="10"/>
        </w:numPr>
        <w:ind w:right="260"/>
        <w:textAlignment w:val="baseline"/>
        <w:rPr>
          <w:rFonts w:ascii="Garamond" w:hAnsi="Garamond" w:cs="Arial"/>
          <w:color w:val="000000"/>
        </w:rPr>
      </w:pPr>
      <w:r w:rsidRPr="00E11AD0">
        <w:rPr>
          <w:rFonts w:ascii="Garamond" w:hAnsi="Garamond" w:cs="Arial"/>
          <w:color w:val="000000"/>
        </w:rPr>
        <w:t>Contributes to an academic conversation through synthesizing, evaluating, and building on others’ ideas, while ensuring that the writer’s perspective guides the text</w:t>
      </w:r>
    </w:p>
    <w:p w:rsidR="009525D9" w:rsidRPr="00E11AD0" w:rsidRDefault="009525D9" w:rsidP="009525D9">
      <w:pPr>
        <w:numPr>
          <w:ilvl w:val="0"/>
          <w:numId w:val="10"/>
        </w:numPr>
        <w:textAlignment w:val="baseline"/>
        <w:rPr>
          <w:rFonts w:ascii="Garamond" w:hAnsi="Garamond" w:cs="Arial"/>
          <w:color w:val="000000"/>
        </w:rPr>
      </w:pPr>
      <w:r w:rsidRPr="00E11AD0">
        <w:rPr>
          <w:rFonts w:ascii="Garamond" w:hAnsi="Garamond" w:cs="Arial"/>
          <w:color w:val="000000"/>
        </w:rPr>
        <w:t>Based on the rhetorical situation, appropriately balances summary and critical analysis of source material</w:t>
      </w:r>
    </w:p>
    <w:p w:rsidR="009525D9" w:rsidRPr="00E11AD0" w:rsidRDefault="009525D9" w:rsidP="009525D9">
      <w:pPr>
        <w:numPr>
          <w:ilvl w:val="0"/>
          <w:numId w:val="10"/>
        </w:numPr>
        <w:textAlignment w:val="baseline"/>
        <w:rPr>
          <w:rFonts w:ascii="Garamond" w:hAnsi="Garamond" w:cs="Arial"/>
          <w:color w:val="000000"/>
        </w:rPr>
      </w:pPr>
      <w:r w:rsidRPr="00E11AD0">
        <w:rPr>
          <w:rFonts w:ascii="Garamond" w:hAnsi="Garamond" w:cs="Arial"/>
          <w:color w:val="000000"/>
        </w:rPr>
        <w:t xml:space="preserve">Uses clear </w:t>
      </w:r>
      <w:r w:rsidRPr="00E11AD0">
        <w:rPr>
          <w:rFonts w:ascii="Garamond" w:hAnsi="Garamond" w:cs="Arial"/>
          <w:i/>
          <w:iCs/>
          <w:color w:val="000000"/>
        </w:rPr>
        <w:t>signals</w:t>
      </w:r>
      <w:r w:rsidRPr="00E11AD0">
        <w:rPr>
          <w:rFonts w:ascii="Garamond" w:hAnsi="Garamond" w:cs="Arial"/>
          <w:color w:val="000000"/>
        </w:rPr>
        <w:t xml:space="preserve"> </w:t>
      </w:r>
      <w:r w:rsidR="001D5090" w:rsidRPr="00E11AD0">
        <w:rPr>
          <w:rFonts w:ascii="Garamond" w:hAnsi="Garamond" w:cs="Arial"/>
          <w:color w:val="000000"/>
        </w:rPr>
        <w:t xml:space="preserve">(e.g., in-text citations, signal phrases) </w:t>
      </w:r>
      <w:r w:rsidRPr="00E11AD0">
        <w:rPr>
          <w:rFonts w:ascii="Garamond" w:hAnsi="Garamond" w:cs="Arial"/>
          <w:color w:val="000000"/>
        </w:rPr>
        <w:t>to differentiate the writer’s</w:t>
      </w:r>
      <w:r w:rsidR="00845776" w:rsidRPr="00E11AD0">
        <w:rPr>
          <w:rFonts w:ascii="Garamond" w:hAnsi="Garamond" w:cs="Arial"/>
          <w:color w:val="000000"/>
        </w:rPr>
        <w:t xml:space="preserve"> ideas from the source material</w:t>
      </w:r>
    </w:p>
    <w:p w:rsidR="009525D9" w:rsidRPr="00E11AD0" w:rsidRDefault="00845776" w:rsidP="00845776">
      <w:pPr>
        <w:numPr>
          <w:ilvl w:val="0"/>
          <w:numId w:val="10"/>
        </w:numPr>
        <w:ind w:right="360"/>
        <w:textAlignment w:val="baseline"/>
        <w:rPr>
          <w:rFonts w:ascii="Garamond" w:hAnsi="Garamond" w:cs="Arial"/>
          <w:color w:val="000000"/>
        </w:rPr>
      </w:pPr>
      <w:r w:rsidRPr="00E11AD0">
        <w:rPr>
          <w:rFonts w:ascii="Garamond" w:hAnsi="Garamond" w:cs="Arial"/>
          <w:color w:val="000000"/>
        </w:rPr>
        <w:t xml:space="preserve">Provides the </w:t>
      </w:r>
      <w:r w:rsidRPr="00E11AD0">
        <w:rPr>
          <w:rFonts w:ascii="Garamond" w:hAnsi="Garamond" w:cs="Arial"/>
          <w:i/>
          <w:iCs/>
          <w:color w:val="000000"/>
        </w:rPr>
        <w:t xml:space="preserve">pathway </w:t>
      </w:r>
      <w:r w:rsidRPr="00E11AD0">
        <w:rPr>
          <w:rFonts w:ascii="Garamond" w:hAnsi="Garamond" w:cs="Arial"/>
          <w:color w:val="000000"/>
        </w:rPr>
        <w:t xml:space="preserve">to </w:t>
      </w:r>
      <w:r w:rsidRPr="00E11AD0">
        <w:rPr>
          <w:rFonts w:ascii="Garamond" w:hAnsi="Garamond" w:cs="Arial"/>
          <w:b/>
          <w:bCs/>
          <w:color w:val="000000"/>
        </w:rPr>
        <w:t>all</w:t>
      </w:r>
      <w:r w:rsidRPr="00E11AD0">
        <w:rPr>
          <w:rFonts w:ascii="Garamond" w:hAnsi="Garamond" w:cs="Arial"/>
          <w:b/>
          <w:bCs/>
          <w:i/>
          <w:iCs/>
          <w:color w:val="000000"/>
        </w:rPr>
        <w:t xml:space="preserve"> </w:t>
      </w:r>
      <w:r w:rsidRPr="00E11AD0">
        <w:rPr>
          <w:rFonts w:ascii="Garamond" w:hAnsi="Garamond" w:cs="Arial"/>
          <w:color w:val="000000"/>
        </w:rPr>
        <w:t>sources used in the composition (e.g., t</w:t>
      </w:r>
      <w:r w:rsidR="009525D9" w:rsidRPr="00E11AD0">
        <w:rPr>
          <w:rFonts w:ascii="Garamond" w:hAnsi="Garamond" w:cs="Arial"/>
          <w:color w:val="000000"/>
        </w:rPr>
        <w:t>hrough citatio</w:t>
      </w:r>
      <w:r w:rsidRPr="00E11AD0">
        <w:rPr>
          <w:rFonts w:ascii="Garamond" w:hAnsi="Garamond" w:cs="Arial"/>
          <w:color w:val="000000"/>
        </w:rPr>
        <w:t>n and bibliographic information)</w:t>
      </w:r>
      <w:r w:rsidR="009525D9" w:rsidRPr="00E11AD0">
        <w:rPr>
          <w:rFonts w:ascii="Garamond" w:hAnsi="Garamond" w:cs="Arial"/>
          <w:color w:val="000000"/>
        </w:rPr>
        <w:t xml:space="preserve"> </w:t>
      </w:r>
    </w:p>
    <w:p w:rsidR="00845776" w:rsidRPr="00E11AD0" w:rsidRDefault="00845776" w:rsidP="00845776">
      <w:pPr>
        <w:ind w:left="720" w:right="360"/>
        <w:textAlignment w:val="baseline"/>
        <w:rPr>
          <w:rFonts w:ascii="Garamond" w:hAnsi="Garamond" w:cs="Arial"/>
          <w:color w:val="000000"/>
        </w:rPr>
      </w:pPr>
    </w:p>
    <w:p w:rsidR="009525D9" w:rsidRPr="00E11AD0" w:rsidRDefault="009525D9" w:rsidP="00A3564C">
      <w:pPr>
        <w:pStyle w:val="Heading2"/>
        <w:pBdr>
          <w:bottom w:val="single" w:sz="4" w:space="1" w:color="auto"/>
        </w:pBdr>
        <w:rPr>
          <w:rFonts w:ascii="Garamond" w:hAnsi="Garamond"/>
          <w:sz w:val="28"/>
          <w:szCs w:val="28"/>
        </w:rPr>
      </w:pPr>
      <w:r w:rsidRPr="00E11AD0">
        <w:rPr>
          <w:rFonts w:ascii="Garamond" w:hAnsi="Garamond"/>
          <w:sz w:val="28"/>
          <w:szCs w:val="28"/>
        </w:rPr>
        <w:t xml:space="preserve">Writer’s Textual Choices </w:t>
      </w:r>
    </w:p>
    <w:p w:rsidR="009525D9" w:rsidRPr="00E11AD0" w:rsidRDefault="009525D9" w:rsidP="009525D9">
      <w:pPr>
        <w:rPr>
          <w:rFonts w:ascii="Garamond" w:hAnsi="Garamond" w:cs="Times New Roman"/>
        </w:rPr>
      </w:pPr>
      <w:r w:rsidRPr="00E11AD0">
        <w:rPr>
          <w:rFonts w:ascii="Garamond" w:hAnsi="Garamond" w:cs="Arial"/>
          <w:i/>
          <w:iCs/>
          <w:color w:val="000000"/>
        </w:rPr>
        <w:t xml:space="preserve">The writer </w:t>
      </w:r>
    </w:p>
    <w:p w:rsidR="00F94119" w:rsidRPr="00814639" w:rsidRDefault="009525D9" w:rsidP="00814639">
      <w:pPr>
        <w:numPr>
          <w:ilvl w:val="0"/>
          <w:numId w:val="11"/>
        </w:numPr>
        <w:textAlignment w:val="baseline"/>
        <w:rPr>
          <w:rFonts w:ascii="Garamond" w:hAnsi="Garamond" w:cs="Arial"/>
          <w:color w:val="000000"/>
        </w:rPr>
      </w:pPr>
      <w:r w:rsidRPr="00E11AD0">
        <w:rPr>
          <w:rFonts w:ascii="Garamond" w:hAnsi="Garamond" w:cs="Arial"/>
          <w:color w:val="000000"/>
        </w:rPr>
        <w:t>Recogniz</w:t>
      </w:r>
      <w:r w:rsidR="00845776" w:rsidRPr="00E11AD0">
        <w:rPr>
          <w:rFonts w:ascii="Garamond" w:hAnsi="Garamond" w:cs="Arial"/>
          <w:color w:val="000000"/>
        </w:rPr>
        <w:t>e</w:t>
      </w:r>
      <w:r w:rsidR="00882664" w:rsidRPr="00E11AD0">
        <w:rPr>
          <w:rFonts w:ascii="Garamond" w:hAnsi="Garamond" w:cs="Arial"/>
          <w:color w:val="000000"/>
        </w:rPr>
        <w:t xml:space="preserve">s </w:t>
      </w:r>
      <w:r w:rsidR="00845776" w:rsidRPr="00E11AD0">
        <w:rPr>
          <w:rFonts w:ascii="Garamond" w:hAnsi="Garamond" w:cs="Arial"/>
          <w:color w:val="000000"/>
        </w:rPr>
        <w:t xml:space="preserve">that writers have </w:t>
      </w:r>
      <w:r w:rsidR="00882664" w:rsidRPr="00E11AD0">
        <w:rPr>
          <w:rFonts w:ascii="Garamond" w:hAnsi="Garamond" w:cs="Arial"/>
          <w:color w:val="000000"/>
        </w:rPr>
        <w:t>choices</w:t>
      </w:r>
    </w:p>
    <w:p w:rsidR="009525D9" w:rsidRPr="00E11AD0" w:rsidRDefault="009525D9" w:rsidP="009525D9">
      <w:pPr>
        <w:numPr>
          <w:ilvl w:val="0"/>
          <w:numId w:val="11"/>
        </w:numPr>
        <w:ind w:right="800"/>
        <w:textAlignment w:val="baseline"/>
        <w:rPr>
          <w:rFonts w:ascii="Garamond" w:hAnsi="Garamond" w:cs="Arial"/>
          <w:color w:val="000000"/>
        </w:rPr>
      </w:pPr>
      <w:r w:rsidRPr="00E11AD0">
        <w:rPr>
          <w:rFonts w:ascii="Garamond" w:hAnsi="Garamond" w:cs="Arial"/>
          <w:color w:val="000000"/>
        </w:rPr>
        <w:t>Recognizes that all choices shape the writer’s meaning and reader’s understanding</w:t>
      </w:r>
    </w:p>
    <w:p w:rsidR="009525D9" w:rsidRPr="00E11AD0" w:rsidRDefault="00882664" w:rsidP="009525D9">
      <w:pPr>
        <w:numPr>
          <w:ilvl w:val="0"/>
          <w:numId w:val="11"/>
        </w:numPr>
        <w:ind w:right="800"/>
        <w:textAlignment w:val="baseline"/>
        <w:rPr>
          <w:rFonts w:ascii="Garamond" w:hAnsi="Garamond" w:cs="Arial"/>
          <w:color w:val="000000"/>
        </w:rPr>
      </w:pPr>
      <w:r w:rsidRPr="00E11AD0">
        <w:rPr>
          <w:rFonts w:ascii="Garamond" w:hAnsi="Garamond" w:cs="Arial"/>
          <w:color w:val="000000"/>
        </w:rPr>
        <w:t>Through reading and writing, h</w:t>
      </w:r>
      <w:r w:rsidR="009525D9" w:rsidRPr="00E11AD0">
        <w:rPr>
          <w:rFonts w:ascii="Garamond" w:hAnsi="Garamond" w:cs="Arial"/>
          <w:color w:val="000000"/>
        </w:rPr>
        <w:t>as practice</w:t>
      </w:r>
      <w:r w:rsidRPr="00E11AD0">
        <w:rPr>
          <w:rFonts w:ascii="Garamond" w:hAnsi="Garamond" w:cs="Arial"/>
          <w:color w:val="000000"/>
        </w:rPr>
        <w:t xml:space="preserve"> </w:t>
      </w:r>
      <w:r w:rsidR="009525D9" w:rsidRPr="00E11AD0">
        <w:rPr>
          <w:rFonts w:ascii="Garamond" w:hAnsi="Garamond" w:cs="Arial"/>
          <w:color w:val="000000"/>
        </w:rPr>
        <w:t>identifying, using, and evaluating different rhetorical choices</w:t>
      </w:r>
      <w:r w:rsidRPr="00E11AD0">
        <w:rPr>
          <w:rFonts w:ascii="Garamond" w:hAnsi="Garamond" w:cs="Arial"/>
          <w:color w:val="000000"/>
        </w:rPr>
        <w:t xml:space="preserve"> (e.g., organizational structure, language use, genre, and mode)</w:t>
      </w:r>
    </w:p>
    <w:p w:rsidR="009525D9" w:rsidRPr="00E11AD0" w:rsidRDefault="009525D9" w:rsidP="009525D9">
      <w:pPr>
        <w:rPr>
          <w:rFonts w:ascii="Garamond" w:eastAsia="Times New Roman" w:hAnsi="Garamond" w:cs="Times New Roman"/>
        </w:rPr>
      </w:pPr>
    </w:p>
    <w:p w:rsidR="009525D9" w:rsidRPr="00E11AD0" w:rsidRDefault="009525D9" w:rsidP="00845776">
      <w:pPr>
        <w:rPr>
          <w:rFonts w:ascii="Garamond" w:hAnsi="Garamond" w:cs="Times New Roman"/>
        </w:rPr>
      </w:pPr>
      <w:r w:rsidRPr="00E11AD0">
        <w:rPr>
          <w:rFonts w:ascii="Garamond" w:hAnsi="Garamond" w:cs="Arial"/>
          <w:i/>
          <w:iCs/>
          <w:color w:val="000000"/>
        </w:rPr>
        <w:t>The composition</w:t>
      </w:r>
      <w:r w:rsidR="00845776" w:rsidRPr="00F020E7">
        <w:rPr>
          <w:rFonts w:ascii="Garamond" w:hAnsi="Garamond" w:cs="Arial"/>
          <w:i/>
          <w:iCs/>
          <w:color w:val="000000"/>
        </w:rPr>
        <w:t xml:space="preserve"> </w:t>
      </w:r>
      <w:r w:rsidRPr="00F020E7">
        <w:rPr>
          <w:rFonts w:ascii="Garamond" w:hAnsi="Garamond" w:cs="Arial"/>
          <w:i/>
          <w:iCs/>
          <w:color w:val="000000"/>
        </w:rPr>
        <w:t>demonstrates effective rhetorical choices in</w:t>
      </w:r>
    </w:p>
    <w:p w:rsidR="009525D9" w:rsidRPr="00E11AD0" w:rsidRDefault="00845776" w:rsidP="00845776">
      <w:pPr>
        <w:pStyle w:val="ListParagraph"/>
        <w:numPr>
          <w:ilvl w:val="0"/>
          <w:numId w:val="13"/>
        </w:numPr>
        <w:ind w:right="260"/>
        <w:textAlignment w:val="baseline"/>
        <w:rPr>
          <w:rFonts w:ascii="Garamond" w:hAnsi="Garamond" w:cs="Arial"/>
          <w:color w:val="000000"/>
        </w:rPr>
      </w:pPr>
      <w:r w:rsidRPr="00E11AD0">
        <w:rPr>
          <w:rFonts w:ascii="Garamond" w:hAnsi="Garamond" w:cs="Arial"/>
          <w:bCs/>
          <w:color w:val="000000"/>
        </w:rPr>
        <w:t>C</w:t>
      </w:r>
      <w:r w:rsidR="009525D9" w:rsidRPr="00E11AD0">
        <w:rPr>
          <w:rFonts w:ascii="Garamond" w:hAnsi="Garamond" w:cs="Arial"/>
          <w:bCs/>
          <w:color w:val="000000"/>
        </w:rPr>
        <w:t>omposition structure</w:t>
      </w:r>
      <w:r w:rsidR="009525D9" w:rsidRPr="00E11AD0">
        <w:rPr>
          <w:rFonts w:ascii="Garamond" w:hAnsi="Garamond" w:cs="Arial"/>
          <w:b/>
          <w:bCs/>
          <w:color w:val="000000"/>
        </w:rPr>
        <w:t xml:space="preserve"> </w:t>
      </w:r>
      <w:r w:rsidR="00882664" w:rsidRPr="00E11AD0">
        <w:rPr>
          <w:rFonts w:ascii="Garamond" w:hAnsi="Garamond" w:cs="Arial"/>
          <w:color w:val="000000"/>
        </w:rPr>
        <w:t>(e.g.,</w:t>
      </w:r>
      <w:r w:rsidR="00591029" w:rsidRPr="00E11AD0">
        <w:rPr>
          <w:rFonts w:ascii="Garamond" w:hAnsi="Garamond" w:cs="Arial"/>
          <w:color w:val="000000"/>
        </w:rPr>
        <w:t xml:space="preserve"> </w:t>
      </w:r>
      <w:r w:rsidR="009525D9" w:rsidRPr="00E11AD0">
        <w:rPr>
          <w:rFonts w:ascii="Garamond" w:hAnsi="Garamond" w:cs="Arial"/>
          <w:color w:val="000000"/>
        </w:rPr>
        <w:t>organization/ordering of sectio</w:t>
      </w:r>
      <w:r w:rsidRPr="00E11AD0">
        <w:rPr>
          <w:rFonts w:ascii="Garamond" w:hAnsi="Garamond" w:cs="Arial"/>
          <w:color w:val="000000"/>
        </w:rPr>
        <w:t xml:space="preserve">ns, paragraphs and sentences; </w:t>
      </w:r>
      <w:r w:rsidR="009525D9" w:rsidRPr="00E11AD0">
        <w:rPr>
          <w:rFonts w:ascii="Garamond" w:hAnsi="Garamond" w:cs="Arial"/>
          <w:color w:val="000000"/>
        </w:rPr>
        <w:t>logical flow and topic development; relationship between given and new information</w:t>
      </w:r>
      <w:r w:rsidRPr="00E11AD0">
        <w:rPr>
          <w:rFonts w:ascii="Garamond" w:hAnsi="Garamond" w:cs="Arial"/>
          <w:color w:val="000000"/>
        </w:rPr>
        <w:t>; arranging media elements</w:t>
      </w:r>
      <w:r w:rsidR="009525D9" w:rsidRPr="00E11AD0">
        <w:rPr>
          <w:rFonts w:ascii="Garamond" w:hAnsi="Garamond" w:cs="Arial"/>
          <w:color w:val="000000"/>
        </w:rPr>
        <w:t>)</w:t>
      </w:r>
    </w:p>
    <w:p w:rsidR="00F247C0" w:rsidRPr="00432B98" w:rsidRDefault="00845776" w:rsidP="00887B37">
      <w:pPr>
        <w:pStyle w:val="ListParagraph"/>
        <w:numPr>
          <w:ilvl w:val="0"/>
          <w:numId w:val="13"/>
        </w:numPr>
        <w:ind w:right="260"/>
        <w:textAlignment w:val="baseline"/>
        <w:rPr>
          <w:rFonts w:ascii="Garamond" w:hAnsi="Garamond"/>
        </w:rPr>
      </w:pPr>
      <w:r w:rsidRPr="00432B98">
        <w:rPr>
          <w:rFonts w:ascii="Garamond" w:eastAsia="Times New Roman" w:hAnsi="Garamond" w:cs="Arial"/>
          <w:color w:val="000000"/>
        </w:rPr>
        <w:t>Language use</w:t>
      </w:r>
      <w:r w:rsidR="009525D9" w:rsidRPr="00432B98">
        <w:rPr>
          <w:rFonts w:ascii="Garamond" w:eastAsia="Times New Roman" w:hAnsi="Garamond" w:cs="Arial"/>
          <w:color w:val="000000"/>
        </w:rPr>
        <w:t xml:space="preserve"> (e.g., personal voice, academic voice, degree of conformity to standard edited English, code-meshing, amount of technical language)</w:t>
      </w:r>
    </w:p>
    <w:sectPr w:rsidR="00F247C0" w:rsidRPr="00432B98" w:rsidSect="005D0E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1A" w:rsidRDefault="00B1081A" w:rsidP="00E11AD0">
      <w:r>
        <w:separator/>
      </w:r>
    </w:p>
  </w:endnote>
  <w:endnote w:type="continuationSeparator" w:id="0">
    <w:p w:rsidR="00B1081A" w:rsidRDefault="00B1081A" w:rsidP="00E1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altName w:val="MV Boli"/>
    <w:charset w:val="4D"/>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85" w:rsidRDefault="002D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D0" w:rsidRPr="00F72115" w:rsidRDefault="00E11AD0" w:rsidP="00E11AD0">
    <w:pPr>
      <w:pStyle w:val="Footer"/>
      <w:jc w:val="right"/>
      <w:rPr>
        <w:rFonts w:ascii="Abadi MT Condensed Light" w:hAnsi="Abadi MT Condensed Light" w:cs="Angsana New"/>
        <w:sz w:val="18"/>
        <w:szCs w:val="18"/>
      </w:rPr>
    </w:pPr>
    <w:r w:rsidRPr="00F72115">
      <w:rPr>
        <w:rFonts w:ascii="Abadi MT Condensed Light" w:hAnsi="Abadi MT Condensed Light" w:cs="Angsana New"/>
        <w:sz w:val="18"/>
        <w:szCs w:val="18"/>
      </w:rPr>
      <w:t>Revised April 2018</w:t>
    </w:r>
  </w:p>
  <w:p w:rsidR="00E11AD0" w:rsidRPr="00F72115" w:rsidRDefault="00E11AD0" w:rsidP="00E11AD0">
    <w:pPr>
      <w:pStyle w:val="Footer"/>
      <w:jc w:val="right"/>
      <w:rPr>
        <w:rFonts w:ascii="Abadi MT Condensed Light" w:hAnsi="Abadi MT Condensed Light" w:cs="Angsana New"/>
        <w:sz w:val="18"/>
        <w:szCs w:val="18"/>
      </w:rPr>
    </w:pPr>
    <w:r w:rsidRPr="00F72115">
      <w:rPr>
        <w:rFonts w:ascii="Abadi MT Condensed Light" w:hAnsi="Abadi MT Condensed Light" w:cs="Angsana New"/>
        <w:sz w:val="18"/>
        <w:szCs w:val="18"/>
      </w:rPr>
      <w:t>University of Rochester</w:t>
    </w:r>
  </w:p>
  <w:p w:rsidR="00E11AD0" w:rsidRPr="002D0E85" w:rsidRDefault="00432B98">
    <w:pPr>
      <w:pStyle w:val="Footer"/>
      <w:rPr>
        <w:sz w:val="22"/>
        <w:szCs w:val="22"/>
      </w:rPr>
    </w:pPr>
    <w:r w:rsidRPr="002D0E85">
      <w:rPr>
        <w:rFonts w:asciiTheme="majorHAnsi" w:eastAsiaTheme="majorEastAsia" w:hAnsiTheme="majorHAnsi" w:cstheme="majorBidi"/>
        <w:sz w:val="22"/>
        <w:szCs w:val="22"/>
      </w:rPr>
      <w:t xml:space="preserve">pg. </w:t>
    </w:r>
    <w:r w:rsidRPr="002D0E85">
      <w:rPr>
        <w:sz w:val="22"/>
        <w:szCs w:val="22"/>
      </w:rPr>
      <w:fldChar w:fldCharType="begin"/>
    </w:r>
    <w:r w:rsidRPr="002D0E85">
      <w:rPr>
        <w:sz w:val="22"/>
        <w:szCs w:val="22"/>
      </w:rPr>
      <w:instrText xml:space="preserve"> PAGE    \* MERGEFORMAT </w:instrText>
    </w:r>
    <w:r w:rsidRPr="002D0E85">
      <w:rPr>
        <w:sz w:val="22"/>
        <w:szCs w:val="22"/>
      </w:rPr>
      <w:fldChar w:fldCharType="separate"/>
    </w:r>
    <w:r w:rsidR="00FD020D" w:rsidRPr="00FD020D">
      <w:rPr>
        <w:rFonts w:asciiTheme="majorHAnsi" w:eastAsiaTheme="majorEastAsia" w:hAnsiTheme="majorHAnsi" w:cstheme="majorBidi"/>
        <w:noProof/>
        <w:sz w:val="22"/>
        <w:szCs w:val="22"/>
      </w:rPr>
      <w:t>1</w:t>
    </w:r>
    <w:r w:rsidRPr="002D0E85">
      <w:rPr>
        <w:rFonts w:asciiTheme="majorHAnsi" w:eastAsiaTheme="majorEastAsia" w:hAnsiTheme="majorHAnsi" w:cstheme="majorBid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85" w:rsidRDefault="002D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1A" w:rsidRDefault="00B1081A" w:rsidP="00E11AD0">
      <w:r>
        <w:separator/>
      </w:r>
    </w:p>
  </w:footnote>
  <w:footnote w:type="continuationSeparator" w:id="0">
    <w:p w:rsidR="00B1081A" w:rsidRDefault="00B1081A" w:rsidP="00E11AD0">
      <w:r>
        <w:continuationSeparator/>
      </w:r>
    </w:p>
  </w:footnote>
  <w:footnote w:id="1">
    <w:p w:rsidR="00E11AD0" w:rsidRDefault="00E11AD0">
      <w:pPr>
        <w:pStyle w:val="FootnoteText"/>
      </w:pPr>
      <w:r>
        <w:rPr>
          <w:rStyle w:val="FootnoteReference"/>
        </w:rPr>
        <w:footnoteRef/>
      </w:r>
      <w:r>
        <w:t xml:space="preserve"> </w:t>
      </w:r>
      <w:r>
        <w:rPr>
          <w:rFonts w:ascii="Abadi MT Condensed Light" w:hAnsi="Abadi MT Condensed Light"/>
        </w:rPr>
        <w:t>Council of Writing Program Administrators,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85" w:rsidRDefault="002D0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AD0" w:rsidRPr="00B9432D" w:rsidRDefault="00E11AD0" w:rsidP="00E11AD0">
    <w:pPr>
      <w:pStyle w:val="Header"/>
      <w:jc w:val="center"/>
      <w:rPr>
        <w:rFonts w:ascii="Garamond" w:hAnsi="Garamond"/>
        <w:b/>
        <w:color w:val="0070C0"/>
        <w:sz w:val="32"/>
        <w:szCs w:val="32"/>
      </w:rPr>
    </w:pPr>
    <w:r w:rsidRPr="00B9432D">
      <w:rPr>
        <w:rFonts w:ascii="Garamond" w:hAnsi="Garamond"/>
        <w:b/>
        <w:color w:val="0070C0"/>
        <w:sz w:val="32"/>
        <w:szCs w:val="32"/>
      </w:rPr>
      <w:t>Writing, Speaking, and Argument Program</w:t>
    </w:r>
  </w:p>
  <w:p w:rsidR="00E11AD0" w:rsidRPr="00B9432D" w:rsidRDefault="00E11AD0" w:rsidP="00E11AD0">
    <w:pPr>
      <w:pStyle w:val="Header"/>
      <w:jc w:val="center"/>
      <w:rPr>
        <w:rFonts w:ascii="Garamond" w:hAnsi="Garamond"/>
        <w:b/>
        <w:color w:val="0070C0"/>
        <w:sz w:val="32"/>
        <w:szCs w:val="32"/>
      </w:rPr>
    </w:pPr>
    <w:r w:rsidRPr="00B9432D">
      <w:rPr>
        <w:rFonts w:ascii="Garamond" w:hAnsi="Garamond"/>
        <w:b/>
        <w:color w:val="0070C0"/>
        <w:sz w:val="32"/>
        <w:szCs w:val="32"/>
      </w:rPr>
      <w:t>Learning Objectives for Primary Writing Requirement Courses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85" w:rsidRDefault="002D0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E1B"/>
    <w:multiLevelType w:val="multilevel"/>
    <w:tmpl w:val="9F7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2391B"/>
    <w:multiLevelType w:val="multilevel"/>
    <w:tmpl w:val="FDB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91549"/>
    <w:multiLevelType w:val="multilevel"/>
    <w:tmpl w:val="751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11507"/>
    <w:multiLevelType w:val="multilevel"/>
    <w:tmpl w:val="A2FA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A736D"/>
    <w:multiLevelType w:val="hybridMultilevel"/>
    <w:tmpl w:val="F554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054D"/>
    <w:multiLevelType w:val="multilevel"/>
    <w:tmpl w:val="1978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2021B"/>
    <w:multiLevelType w:val="multilevel"/>
    <w:tmpl w:val="D054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874DA"/>
    <w:multiLevelType w:val="multilevel"/>
    <w:tmpl w:val="4CA4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748E7"/>
    <w:multiLevelType w:val="multilevel"/>
    <w:tmpl w:val="2FA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D2C63"/>
    <w:multiLevelType w:val="multilevel"/>
    <w:tmpl w:val="249C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D4D59"/>
    <w:multiLevelType w:val="multilevel"/>
    <w:tmpl w:val="1FC6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F634F"/>
    <w:multiLevelType w:val="multilevel"/>
    <w:tmpl w:val="2FB0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213AE"/>
    <w:multiLevelType w:val="multilevel"/>
    <w:tmpl w:val="3AA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5"/>
  </w:num>
  <w:num w:numId="5">
    <w:abstractNumId w:val="2"/>
  </w:num>
  <w:num w:numId="6">
    <w:abstractNumId w:val="8"/>
  </w:num>
  <w:num w:numId="7">
    <w:abstractNumId w:val="6"/>
  </w:num>
  <w:num w:numId="8">
    <w:abstractNumId w:val="9"/>
  </w:num>
  <w:num w:numId="9">
    <w:abstractNumId w:val="11"/>
  </w:num>
  <w:num w:numId="10">
    <w:abstractNumId w:val="12"/>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D9"/>
    <w:rsid w:val="000534E7"/>
    <w:rsid w:val="001D5090"/>
    <w:rsid w:val="002D0E85"/>
    <w:rsid w:val="003A4654"/>
    <w:rsid w:val="004058E3"/>
    <w:rsid w:val="00432B98"/>
    <w:rsid w:val="00591029"/>
    <w:rsid w:val="005D0EA8"/>
    <w:rsid w:val="006B6B71"/>
    <w:rsid w:val="007E40EC"/>
    <w:rsid w:val="00814639"/>
    <w:rsid w:val="00845776"/>
    <w:rsid w:val="00882664"/>
    <w:rsid w:val="008E398F"/>
    <w:rsid w:val="009105AC"/>
    <w:rsid w:val="009525D9"/>
    <w:rsid w:val="009E670E"/>
    <w:rsid w:val="009F33A8"/>
    <w:rsid w:val="009F4BC4"/>
    <w:rsid w:val="00A3564C"/>
    <w:rsid w:val="00AD0982"/>
    <w:rsid w:val="00B1081A"/>
    <w:rsid w:val="00B9432D"/>
    <w:rsid w:val="00DA2812"/>
    <w:rsid w:val="00DD0818"/>
    <w:rsid w:val="00DD40E0"/>
    <w:rsid w:val="00DF1C49"/>
    <w:rsid w:val="00E11AD0"/>
    <w:rsid w:val="00F020E7"/>
    <w:rsid w:val="00F247C0"/>
    <w:rsid w:val="00F72115"/>
    <w:rsid w:val="00F94119"/>
    <w:rsid w:val="00FD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6E17EC4-FE21-4935-AEB0-357BBB9F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64C"/>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A3564C"/>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5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25D9"/>
    <w:rPr>
      <w:color w:val="0000FF"/>
      <w:u w:val="single"/>
    </w:rPr>
  </w:style>
  <w:style w:type="character" w:customStyle="1" w:styleId="Heading1Char">
    <w:name w:val="Heading 1 Char"/>
    <w:basedOn w:val="DefaultParagraphFont"/>
    <w:link w:val="Heading1"/>
    <w:uiPriority w:val="9"/>
    <w:rsid w:val="00A3564C"/>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A3564C"/>
    <w:rPr>
      <w:rFonts w:asciiTheme="majorHAnsi" w:eastAsiaTheme="majorEastAsia" w:hAnsiTheme="majorHAnsi" w:cstheme="majorBidi"/>
      <w:color w:val="0B5294" w:themeColor="accent1" w:themeShade="BF"/>
      <w:sz w:val="26"/>
      <w:szCs w:val="26"/>
    </w:rPr>
  </w:style>
  <w:style w:type="paragraph" w:styleId="ListParagraph">
    <w:name w:val="List Paragraph"/>
    <w:basedOn w:val="Normal"/>
    <w:uiPriority w:val="34"/>
    <w:qFormat/>
    <w:rsid w:val="00845776"/>
    <w:pPr>
      <w:ind w:left="720"/>
      <w:contextualSpacing/>
    </w:pPr>
  </w:style>
  <w:style w:type="paragraph" w:styleId="Header">
    <w:name w:val="header"/>
    <w:basedOn w:val="Normal"/>
    <w:link w:val="HeaderChar"/>
    <w:uiPriority w:val="99"/>
    <w:unhideWhenUsed/>
    <w:rsid w:val="00E11AD0"/>
    <w:pPr>
      <w:tabs>
        <w:tab w:val="center" w:pos="4680"/>
        <w:tab w:val="right" w:pos="9360"/>
      </w:tabs>
    </w:pPr>
  </w:style>
  <w:style w:type="character" w:customStyle="1" w:styleId="HeaderChar">
    <w:name w:val="Header Char"/>
    <w:basedOn w:val="DefaultParagraphFont"/>
    <w:link w:val="Header"/>
    <w:uiPriority w:val="99"/>
    <w:rsid w:val="00E11AD0"/>
  </w:style>
  <w:style w:type="paragraph" w:styleId="Footer">
    <w:name w:val="footer"/>
    <w:basedOn w:val="Normal"/>
    <w:link w:val="FooterChar"/>
    <w:uiPriority w:val="99"/>
    <w:unhideWhenUsed/>
    <w:rsid w:val="00E11AD0"/>
    <w:pPr>
      <w:tabs>
        <w:tab w:val="center" w:pos="4680"/>
        <w:tab w:val="right" w:pos="9360"/>
      </w:tabs>
    </w:pPr>
  </w:style>
  <w:style w:type="character" w:customStyle="1" w:styleId="FooterChar">
    <w:name w:val="Footer Char"/>
    <w:basedOn w:val="DefaultParagraphFont"/>
    <w:link w:val="Footer"/>
    <w:uiPriority w:val="99"/>
    <w:rsid w:val="00E11AD0"/>
  </w:style>
  <w:style w:type="paragraph" w:styleId="FootnoteText">
    <w:name w:val="footnote text"/>
    <w:basedOn w:val="Normal"/>
    <w:link w:val="FootnoteTextChar"/>
    <w:uiPriority w:val="99"/>
    <w:semiHidden/>
    <w:unhideWhenUsed/>
    <w:rsid w:val="00E11AD0"/>
    <w:rPr>
      <w:sz w:val="20"/>
      <w:szCs w:val="20"/>
    </w:rPr>
  </w:style>
  <w:style w:type="character" w:customStyle="1" w:styleId="FootnoteTextChar">
    <w:name w:val="Footnote Text Char"/>
    <w:basedOn w:val="DefaultParagraphFont"/>
    <w:link w:val="FootnoteText"/>
    <w:uiPriority w:val="99"/>
    <w:semiHidden/>
    <w:rsid w:val="00E11AD0"/>
    <w:rPr>
      <w:sz w:val="20"/>
      <w:szCs w:val="20"/>
    </w:rPr>
  </w:style>
  <w:style w:type="character" w:styleId="FootnoteReference">
    <w:name w:val="footnote reference"/>
    <w:basedOn w:val="DefaultParagraphFont"/>
    <w:uiPriority w:val="99"/>
    <w:semiHidden/>
    <w:unhideWhenUsed/>
    <w:rsid w:val="00E11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55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pacouncil.org/framew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UofR</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Sydelnik</dc:creator>
  <cp:keywords/>
  <dc:description/>
  <cp:lastModifiedBy>setup</cp:lastModifiedBy>
  <cp:revision>2</cp:revision>
  <cp:lastPrinted>2018-04-16T18:54:00Z</cp:lastPrinted>
  <dcterms:created xsi:type="dcterms:W3CDTF">2018-05-10T19:38:00Z</dcterms:created>
  <dcterms:modified xsi:type="dcterms:W3CDTF">2018-05-10T19:38:00Z</dcterms:modified>
</cp:coreProperties>
</file>